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C0F4" w14:textId="7AAFA0C5" w:rsidR="00CD5F80" w:rsidRPr="00406FF8" w:rsidRDefault="00197478" w:rsidP="00026006">
      <w:pPr>
        <w:tabs>
          <w:tab w:val="left" w:pos="284"/>
        </w:tabs>
        <w:spacing w:after="0" w:line="360" w:lineRule="auto"/>
        <w:contextualSpacing/>
        <w:jc w:val="right"/>
        <w:rPr>
          <w:color w:val="000000" w:themeColor="text1"/>
          <w:sz w:val="24"/>
          <w:szCs w:val="24"/>
        </w:rPr>
      </w:pPr>
      <w:r w:rsidRPr="00406FF8">
        <w:rPr>
          <w:noProof/>
          <w:color w:val="000000" w:themeColor="text1"/>
          <w:sz w:val="24"/>
          <w:szCs w:val="24"/>
          <w14:ligatures w14:val="standardContextual"/>
        </w:rPr>
        <w:drawing>
          <wp:inline distT="0" distB="0" distL="0" distR="0" wp14:anchorId="0CB7CB92" wp14:editId="51A7F195">
            <wp:extent cx="994389" cy="1050411"/>
            <wp:effectExtent l="0" t="0" r="0" b="3810"/>
            <wp:docPr id="12555302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30216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921" cy="106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5329" w14:textId="77777777" w:rsidR="00C5701E" w:rsidRPr="00406FF8" w:rsidRDefault="00C5701E" w:rsidP="00026006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</w:p>
    <w:p w14:paraId="2A47B570" w14:textId="01116B13" w:rsidR="00C5701E" w:rsidRPr="00406FF8" w:rsidRDefault="001448DB" w:rsidP="00026006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406FF8">
        <w:rPr>
          <w:b/>
          <w:color w:val="000000" w:themeColor="text1"/>
          <w:sz w:val="24"/>
          <w:szCs w:val="24"/>
        </w:rPr>
        <w:t>Jolanta Terlikowska</w:t>
      </w:r>
      <w:r w:rsidR="00114223" w:rsidRPr="00406FF8">
        <w:rPr>
          <w:b/>
          <w:color w:val="000000" w:themeColor="text1"/>
          <w:sz w:val="24"/>
          <w:szCs w:val="24"/>
        </w:rPr>
        <w:t>,</w:t>
      </w:r>
      <w:r w:rsidR="0091639C" w:rsidRPr="00406FF8">
        <w:rPr>
          <w:b/>
          <w:color w:val="000000" w:themeColor="text1"/>
          <w:sz w:val="24"/>
          <w:szCs w:val="24"/>
        </w:rPr>
        <w:t xml:space="preserve"> MBA</w:t>
      </w:r>
      <w:r w:rsidR="00114223" w:rsidRPr="00406FF8">
        <w:rPr>
          <w:b/>
          <w:color w:val="000000" w:themeColor="text1"/>
          <w:sz w:val="24"/>
          <w:szCs w:val="24"/>
        </w:rPr>
        <w:br/>
        <w:t>Dyrektor Programowa Instytutu Nowej Kultury</w:t>
      </w:r>
    </w:p>
    <w:p w14:paraId="05302E23" w14:textId="77777777" w:rsidR="00C5701E" w:rsidRPr="00406FF8" w:rsidRDefault="00C5701E" w:rsidP="00026006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</w:p>
    <w:p w14:paraId="4DCFAA04" w14:textId="60C5291B" w:rsidR="00011A6B" w:rsidRPr="00406FF8" w:rsidRDefault="00896394" w:rsidP="00406FF8">
      <w:pPr>
        <w:shd w:val="clear" w:color="auto" w:fill="FFFFFF"/>
        <w:ind w:left="10" w:right="422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Alkohol – najsilniej działający </w:t>
      </w:r>
      <w:proofErr w:type="spellStart"/>
      <w:r>
        <w:rPr>
          <w:b/>
          <w:bCs/>
          <w:spacing w:val="-1"/>
          <w:sz w:val="24"/>
          <w:szCs w:val="24"/>
        </w:rPr>
        <w:t>teratogen</w:t>
      </w:r>
      <w:proofErr w:type="spellEnd"/>
      <w:r w:rsidR="001C1511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5B6094D5" w14:textId="2DB5C398" w:rsidR="005B4189" w:rsidRPr="00826904" w:rsidRDefault="005B4189" w:rsidP="005B4189">
      <w:pPr>
        <w:spacing w:line="360" w:lineRule="auto"/>
        <w:jc w:val="both"/>
        <w:rPr>
          <w:rFonts w:cstheme="minorHAnsi"/>
          <w:sz w:val="24"/>
          <w:szCs w:val="24"/>
        </w:rPr>
      </w:pPr>
      <w:r w:rsidRPr="00826904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aństwowa </w:t>
      </w:r>
      <w:r w:rsidRPr="0082690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gencja </w:t>
      </w:r>
      <w:r w:rsidRPr="0082690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ozwiązywania </w:t>
      </w:r>
      <w:r w:rsidRPr="00826904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roblemów </w:t>
      </w:r>
      <w:r w:rsidRPr="0082690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lkoholowych</w:t>
      </w:r>
      <w:r w:rsidRPr="00826904">
        <w:rPr>
          <w:rFonts w:cstheme="minorHAnsi"/>
          <w:sz w:val="24"/>
          <w:szCs w:val="24"/>
        </w:rPr>
        <w:t xml:space="preserve"> realizowa</w:t>
      </w:r>
      <w:r>
        <w:rPr>
          <w:rFonts w:cstheme="minorHAnsi"/>
          <w:sz w:val="24"/>
          <w:szCs w:val="24"/>
        </w:rPr>
        <w:t xml:space="preserve">ła </w:t>
      </w:r>
      <w:r w:rsidRPr="00826904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latach </w:t>
      </w:r>
      <w:r w:rsidRPr="00826904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1-2022 projekt badawczy (międzynarodowy projekt FAR SEAS), podczas którego</w:t>
      </w:r>
      <w:r w:rsidRPr="00826904">
        <w:rPr>
          <w:rFonts w:cstheme="minorHAnsi"/>
          <w:sz w:val="24"/>
          <w:szCs w:val="24"/>
        </w:rPr>
        <w:t xml:space="preserve"> zapytano kobiety </w:t>
      </w:r>
      <w:r>
        <w:rPr>
          <w:rFonts w:cstheme="minorHAnsi"/>
          <w:sz w:val="24"/>
          <w:szCs w:val="24"/>
        </w:rPr>
        <w:t xml:space="preserve">z województwa mazowieckiego </w:t>
      </w:r>
      <w:r w:rsidRPr="00826904">
        <w:rPr>
          <w:rFonts w:cstheme="minorHAnsi"/>
          <w:sz w:val="24"/>
          <w:szCs w:val="24"/>
        </w:rPr>
        <w:t>o znajomość kwestii związanych ze szkodliwym wpływem alk</w:t>
      </w:r>
      <w:r>
        <w:rPr>
          <w:rFonts w:cstheme="minorHAnsi"/>
          <w:sz w:val="24"/>
          <w:szCs w:val="24"/>
        </w:rPr>
        <w:t xml:space="preserve">oholu na rozwijający się płód. 65% </w:t>
      </w:r>
      <w:r w:rsidRPr="00826904">
        <w:rPr>
          <w:rFonts w:cstheme="minorHAnsi"/>
          <w:sz w:val="24"/>
          <w:szCs w:val="24"/>
        </w:rPr>
        <w:t>ankietowanych kobiet potwierdziło znajomość termin</w:t>
      </w:r>
      <w:r>
        <w:rPr>
          <w:rFonts w:cstheme="minorHAnsi"/>
          <w:sz w:val="24"/>
          <w:szCs w:val="24"/>
        </w:rPr>
        <w:t>u FAS, a blisko 90% wiedziało</w:t>
      </w:r>
      <w:r w:rsidRPr="00826904">
        <w:rPr>
          <w:rFonts w:cstheme="minorHAnsi"/>
          <w:sz w:val="24"/>
          <w:szCs w:val="24"/>
        </w:rPr>
        <w:t>, że spożywanie</w:t>
      </w:r>
      <w:r>
        <w:rPr>
          <w:rFonts w:cstheme="minorHAnsi"/>
          <w:sz w:val="24"/>
          <w:szCs w:val="24"/>
        </w:rPr>
        <w:t xml:space="preserve"> alkoholu w ciąży może uszkodzić płód.</w:t>
      </w:r>
      <w:r w:rsidRPr="00826904">
        <w:rPr>
          <w:rFonts w:cstheme="minorHAnsi"/>
          <w:sz w:val="24"/>
          <w:szCs w:val="24"/>
        </w:rPr>
        <w:t xml:space="preserve"> Można by zatem przyjąć </w:t>
      </w:r>
      <w:r>
        <w:rPr>
          <w:rFonts w:cstheme="minorHAnsi"/>
          <w:sz w:val="24"/>
          <w:szCs w:val="24"/>
        </w:rPr>
        <w:t>założenie, ż</w:t>
      </w:r>
      <w:r w:rsidRPr="00826904">
        <w:rPr>
          <w:rFonts w:cstheme="minorHAnsi"/>
          <w:sz w:val="24"/>
          <w:szCs w:val="24"/>
        </w:rPr>
        <w:t xml:space="preserve">e wiedza związana z teratogennym działaniem napojów alkoholowych jest aktualnie dość powszechna. Pomimo tego </w:t>
      </w:r>
      <w:r w:rsidRPr="00E334AA">
        <w:rPr>
          <w:rFonts w:cstheme="minorHAnsi"/>
          <w:b/>
          <w:bCs/>
          <w:sz w:val="24"/>
          <w:szCs w:val="24"/>
        </w:rPr>
        <w:t>co trzecia kobieta przyznaje się do używania alkoholu w czasie ciąży. Dlaczego tak się dzieje?</w:t>
      </w:r>
    </w:p>
    <w:p w14:paraId="233A85EC" w14:textId="77777777" w:rsidR="005B4189" w:rsidRPr="00826904" w:rsidRDefault="005B4189" w:rsidP="005B4189">
      <w:pPr>
        <w:spacing w:line="360" w:lineRule="auto"/>
        <w:jc w:val="both"/>
        <w:rPr>
          <w:rFonts w:cstheme="minorHAnsi"/>
          <w:sz w:val="24"/>
          <w:szCs w:val="24"/>
        </w:rPr>
      </w:pPr>
      <w:r w:rsidRPr="00826904">
        <w:rPr>
          <w:rFonts w:cstheme="minorHAnsi"/>
          <w:sz w:val="24"/>
          <w:szCs w:val="24"/>
        </w:rPr>
        <w:t xml:space="preserve">Zapewne moglibyśmy znaleźć kilka powodów takiej sytuacji. Jednym z nich jest </w:t>
      </w:r>
      <w:r w:rsidRPr="003A12E5">
        <w:rPr>
          <w:rFonts w:cstheme="minorHAnsi"/>
          <w:b/>
          <w:bCs/>
          <w:sz w:val="24"/>
          <w:szCs w:val="24"/>
        </w:rPr>
        <w:t>deprecjonowanie szkodliwej roli alkoholu</w:t>
      </w:r>
      <w:r w:rsidRPr="00826904">
        <w:rPr>
          <w:rFonts w:cstheme="minorHAnsi"/>
          <w:sz w:val="24"/>
          <w:szCs w:val="24"/>
        </w:rPr>
        <w:t xml:space="preserve">. Alkohol jest ogólnie dostępną i najbardziej rozpowszechnioną substancją psychoaktywną, która bardzo mocno wniknęła w nasze życie codzienne. Nie bez znaczenia są tu </w:t>
      </w:r>
      <w:r w:rsidRPr="00755C87">
        <w:rPr>
          <w:rFonts w:cstheme="minorHAnsi"/>
          <w:b/>
          <w:bCs/>
          <w:sz w:val="24"/>
          <w:szCs w:val="24"/>
        </w:rPr>
        <w:t>reklamy promujące piwo</w:t>
      </w:r>
      <w:r w:rsidRPr="00826904">
        <w:rPr>
          <w:rFonts w:cstheme="minorHAnsi"/>
          <w:sz w:val="24"/>
          <w:szCs w:val="24"/>
        </w:rPr>
        <w:t xml:space="preserve"> jako napój ułatwiający kontakty towarzyskie, zapewniający dobrą zabawę, relaks, czy </w:t>
      </w:r>
      <w:r w:rsidRPr="003A12E5">
        <w:rPr>
          <w:rFonts w:cstheme="minorHAnsi"/>
          <w:b/>
          <w:bCs/>
          <w:sz w:val="24"/>
          <w:szCs w:val="24"/>
        </w:rPr>
        <w:t>liczne mity</w:t>
      </w:r>
      <w:r w:rsidRPr="00826904">
        <w:rPr>
          <w:rFonts w:cstheme="minorHAnsi"/>
          <w:sz w:val="24"/>
          <w:szCs w:val="24"/>
        </w:rPr>
        <w:t>, jak np.: „czerwone wino poprawia liczbę czerwonych krwinek”, „piwo wspomaga laktację”, itp.</w:t>
      </w:r>
    </w:p>
    <w:p w14:paraId="173080B5" w14:textId="4BB78A9F" w:rsidR="005B4189" w:rsidRPr="00826904" w:rsidRDefault="005B4189" w:rsidP="005B4189">
      <w:pPr>
        <w:spacing w:line="360" w:lineRule="auto"/>
        <w:jc w:val="both"/>
        <w:rPr>
          <w:rFonts w:cstheme="minorHAnsi"/>
          <w:sz w:val="24"/>
          <w:szCs w:val="24"/>
        </w:rPr>
      </w:pPr>
      <w:r w:rsidRPr="00826904">
        <w:rPr>
          <w:rFonts w:cstheme="minorHAnsi"/>
          <w:sz w:val="24"/>
          <w:szCs w:val="24"/>
        </w:rPr>
        <w:t xml:space="preserve">Obawiamy się narkotyków, kobiety w ciąży skłonne są odstawić papierosy, ale jeśli chodzi o spożywanie alkoholu często stosowane są </w:t>
      </w:r>
      <w:r w:rsidRPr="00B35196">
        <w:rPr>
          <w:rFonts w:cstheme="minorHAnsi"/>
          <w:b/>
          <w:bCs/>
          <w:sz w:val="24"/>
          <w:szCs w:val="24"/>
        </w:rPr>
        <w:t>racjonalizacje</w:t>
      </w:r>
      <w:r w:rsidRPr="00826904">
        <w:rPr>
          <w:rFonts w:cstheme="minorHAnsi"/>
          <w:sz w:val="24"/>
          <w:szCs w:val="24"/>
        </w:rPr>
        <w:t xml:space="preserve"> – „przecież jeden kieliszek wina nie zaszkodzi”, „moja koleżanka piła i urodziła zdrowe dziecko”. </w:t>
      </w:r>
    </w:p>
    <w:p w14:paraId="3AC66EA7" w14:textId="77777777" w:rsidR="005B4189" w:rsidRPr="009B62C7" w:rsidRDefault="005B4189" w:rsidP="005B4189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826904">
        <w:rPr>
          <w:rFonts w:cstheme="minorHAnsi"/>
          <w:sz w:val="24"/>
          <w:szCs w:val="24"/>
        </w:rPr>
        <w:t xml:space="preserve">Tymczasem to </w:t>
      </w:r>
      <w:r w:rsidRPr="009B62C7">
        <w:rPr>
          <w:rFonts w:cstheme="minorHAnsi"/>
          <w:b/>
          <w:bCs/>
          <w:sz w:val="24"/>
          <w:szCs w:val="24"/>
        </w:rPr>
        <w:t xml:space="preserve">alkohol jest najsilniej działającym </w:t>
      </w:r>
      <w:proofErr w:type="spellStart"/>
      <w:r w:rsidRPr="009B62C7">
        <w:rPr>
          <w:rFonts w:cstheme="minorHAnsi"/>
          <w:b/>
          <w:bCs/>
          <w:sz w:val="24"/>
          <w:szCs w:val="24"/>
        </w:rPr>
        <w:t>teratogenem</w:t>
      </w:r>
      <w:proofErr w:type="spellEnd"/>
      <w:r w:rsidRPr="009B62C7">
        <w:rPr>
          <w:rFonts w:cstheme="minorHAnsi"/>
          <w:b/>
          <w:bCs/>
          <w:sz w:val="24"/>
          <w:szCs w:val="24"/>
        </w:rPr>
        <w:t xml:space="preserve">, czyli czynnikiem uszkadzającym płód. </w:t>
      </w:r>
    </w:p>
    <w:p w14:paraId="698FE0C5" w14:textId="77777777" w:rsidR="005B4189" w:rsidRPr="00826904" w:rsidRDefault="005B4189" w:rsidP="005B4189">
      <w:pPr>
        <w:spacing w:line="360" w:lineRule="auto"/>
        <w:jc w:val="both"/>
        <w:rPr>
          <w:rFonts w:cstheme="minorHAnsi"/>
          <w:sz w:val="24"/>
          <w:szCs w:val="24"/>
        </w:rPr>
      </w:pPr>
      <w:r w:rsidRPr="00826904">
        <w:rPr>
          <w:rFonts w:cstheme="minorHAnsi"/>
          <w:sz w:val="24"/>
          <w:szCs w:val="24"/>
        </w:rPr>
        <w:lastRenderedPageBreak/>
        <w:t>Wbrew obiegowym przekonaniom, szkodliwe działanie alkoholu etylowego jest znacznie silniejsze, niż ma to miejsce w przypadku narkotyków czy papierosów.</w:t>
      </w:r>
    </w:p>
    <w:p w14:paraId="4FAED92E" w14:textId="77777777" w:rsidR="005B4189" w:rsidRPr="00826904" w:rsidRDefault="005B4189" w:rsidP="005B4189">
      <w:pPr>
        <w:shd w:val="clear" w:color="auto" w:fill="FFFFFF"/>
        <w:spacing w:before="120" w:after="360" w:line="360" w:lineRule="auto"/>
        <w:jc w:val="both"/>
        <w:rPr>
          <w:rFonts w:cstheme="minorHAnsi"/>
          <w:sz w:val="24"/>
          <w:szCs w:val="24"/>
        </w:rPr>
      </w:pPr>
      <w:r w:rsidRPr="00826904">
        <w:rPr>
          <w:rFonts w:cstheme="minorHAnsi"/>
          <w:sz w:val="24"/>
          <w:szCs w:val="24"/>
        </w:rPr>
        <w:t>W każdym z trymestrów ciąży pod wpływem alkoholu powstają odmienne zaburzenia zależne od etapu rozwoju dziecka. I tak między innymi:</w:t>
      </w:r>
    </w:p>
    <w:p w14:paraId="01CE9DF8" w14:textId="77777777" w:rsidR="005B4189" w:rsidRPr="00826904" w:rsidRDefault="005B4189" w:rsidP="005B4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jc w:val="both"/>
        <w:rPr>
          <w:rFonts w:cstheme="minorHAnsi"/>
          <w:sz w:val="24"/>
          <w:szCs w:val="24"/>
        </w:rPr>
      </w:pPr>
      <w:r w:rsidRPr="00826904">
        <w:rPr>
          <w:rFonts w:cstheme="minorHAnsi"/>
          <w:sz w:val="24"/>
          <w:szCs w:val="24"/>
        </w:rPr>
        <w:t xml:space="preserve">W pierwszym trymestrze alkohol zaburza powstawanie i migrację komórek, co może spowodować samoistne poronienie, dysfunkcje ośrodkowego układu nerwowego, bądź powstanie wad rozwojowych, w tym nieprawidłowej budowy różnych narządów, np. serca, nerek, wątroby. Powstają również charakterystyczne dla FAS zmiany </w:t>
      </w:r>
      <w:proofErr w:type="spellStart"/>
      <w:r w:rsidRPr="00826904">
        <w:rPr>
          <w:rFonts w:cstheme="minorHAnsi"/>
          <w:sz w:val="24"/>
          <w:szCs w:val="24"/>
        </w:rPr>
        <w:t>dysmorficzne</w:t>
      </w:r>
      <w:proofErr w:type="spellEnd"/>
      <w:r w:rsidRPr="00826904">
        <w:rPr>
          <w:rFonts w:cstheme="minorHAnsi"/>
          <w:sz w:val="24"/>
          <w:szCs w:val="24"/>
        </w:rPr>
        <w:t xml:space="preserve"> w obrębie twarzoczaszki.</w:t>
      </w:r>
    </w:p>
    <w:p w14:paraId="6E8EE7EA" w14:textId="77777777" w:rsidR="005B4189" w:rsidRPr="00826904" w:rsidRDefault="005B4189" w:rsidP="005B4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jc w:val="both"/>
        <w:rPr>
          <w:rFonts w:cstheme="minorHAnsi"/>
          <w:sz w:val="24"/>
          <w:szCs w:val="24"/>
        </w:rPr>
      </w:pPr>
      <w:r w:rsidRPr="00826904">
        <w:rPr>
          <w:rFonts w:cstheme="minorHAnsi"/>
          <w:sz w:val="24"/>
          <w:szCs w:val="24"/>
        </w:rPr>
        <w:t xml:space="preserve">W drugim trymestrze pogłębiają się charakterystyczne zmiany </w:t>
      </w:r>
      <w:proofErr w:type="spellStart"/>
      <w:r w:rsidRPr="00826904">
        <w:rPr>
          <w:rFonts w:cstheme="minorHAnsi"/>
          <w:sz w:val="24"/>
          <w:szCs w:val="24"/>
        </w:rPr>
        <w:t>dysmorficzne</w:t>
      </w:r>
      <w:proofErr w:type="spellEnd"/>
      <w:r w:rsidRPr="00826904">
        <w:rPr>
          <w:rFonts w:cstheme="minorHAnsi"/>
          <w:sz w:val="24"/>
          <w:szCs w:val="24"/>
        </w:rPr>
        <w:t xml:space="preserve"> i uszkodzenia ośrodkowego układu nerwowego i nadal istnieje ryzyko poronienia. Może dojść do uszkodzenia funkcjonowania różnych narządów. </w:t>
      </w:r>
    </w:p>
    <w:p w14:paraId="7B63FE62" w14:textId="77777777" w:rsidR="005B4189" w:rsidRPr="00826904" w:rsidRDefault="005B4189" w:rsidP="005B41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50"/>
        <w:jc w:val="both"/>
        <w:rPr>
          <w:rFonts w:cstheme="minorHAnsi"/>
          <w:sz w:val="24"/>
          <w:szCs w:val="24"/>
        </w:rPr>
      </w:pPr>
      <w:r w:rsidRPr="00826904">
        <w:rPr>
          <w:rFonts w:cstheme="minorHAnsi"/>
          <w:sz w:val="24"/>
          <w:szCs w:val="24"/>
        </w:rPr>
        <w:t>W trzecim trymestrze nasileniu ulegają powstałe już zmiany OUN a najbardziej wrażliwym na działanie alkoholu jest hipokamp. Ponadto, może dojść do przedwczesnego porodu czy zaburzeń w prawidłowym rozwoju mózgu, zmysłu wzroku i słuchu.</w:t>
      </w:r>
    </w:p>
    <w:p w14:paraId="4386ED04" w14:textId="2E6B026D" w:rsidR="00755C87" w:rsidRPr="003A33E1" w:rsidRDefault="005B4189" w:rsidP="005B418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A33E1">
        <w:rPr>
          <w:rFonts w:cstheme="minorHAnsi"/>
          <w:b/>
          <w:sz w:val="24"/>
          <w:szCs w:val="24"/>
        </w:rPr>
        <w:t xml:space="preserve">Alkohol jest szkodliwy przez cały okres ciąży, lecz najgroźniejsze wady powstają w </w:t>
      </w:r>
      <w:r w:rsidRPr="003A33E1">
        <w:rPr>
          <w:rFonts w:cstheme="minorHAnsi"/>
          <w:b/>
          <w:bCs/>
          <w:sz w:val="24"/>
          <w:szCs w:val="24"/>
        </w:rPr>
        <w:t xml:space="preserve">trzecim tygodniu </w:t>
      </w:r>
      <w:r w:rsidRPr="003A33E1">
        <w:rPr>
          <w:rFonts w:cstheme="minorHAnsi"/>
          <w:b/>
          <w:sz w:val="24"/>
          <w:szCs w:val="24"/>
        </w:rPr>
        <w:t xml:space="preserve">po poczęciu, czyli w momencie tworzenia się ważnych dla życia organów. </w:t>
      </w:r>
      <w:r w:rsidRPr="003A33E1">
        <w:rPr>
          <w:rFonts w:cstheme="minorHAnsi"/>
          <w:b/>
          <w:bCs/>
          <w:sz w:val="24"/>
          <w:szCs w:val="24"/>
        </w:rPr>
        <w:t>Kobieta często jeszcze nie wie wtedy, że jest w ciąży.</w:t>
      </w:r>
      <w:r w:rsidRPr="003A33E1">
        <w:rPr>
          <w:rFonts w:cstheme="minorHAnsi"/>
          <w:b/>
          <w:sz w:val="24"/>
          <w:szCs w:val="24"/>
        </w:rPr>
        <w:t xml:space="preserve"> </w:t>
      </w:r>
    </w:p>
    <w:p w14:paraId="25B2D013" w14:textId="77777777" w:rsidR="00EE3C93" w:rsidRPr="00406FF8" w:rsidRDefault="00EE3C93" w:rsidP="00026006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0F07FE2D" w14:textId="371EB61B" w:rsidR="00EE3C93" w:rsidRDefault="00EE3C93" w:rsidP="00026006">
      <w:pPr>
        <w:autoSpaceDE w:val="0"/>
        <w:autoSpaceDN w:val="0"/>
        <w:adjustRightInd w:val="0"/>
        <w:spacing w:after="0" w:line="360" w:lineRule="auto"/>
        <w:ind w:firstLine="284"/>
        <w:contextualSpacing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06FF8">
        <w:rPr>
          <w:rFonts w:eastAsiaTheme="minorHAnsi"/>
          <w:color w:val="000000" w:themeColor="text1"/>
          <w:sz w:val="24"/>
          <w:szCs w:val="24"/>
          <w:lang w:eastAsia="en-US"/>
        </w:rPr>
        <w:t>Jolanta Terlikowska</w:t>
      </w:r>
      <w:r w:rsidR="001448DB" w:rsidRPr="00406FF8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9F53C1" w:rsidRPr="00406FF8">
        <w:rPr>
          <w:rFonts w:eastAsiaTheme="minorHAnsi"/>
          <w:color w:val="000000" w:themeColor="text1"/>
          <w:sz w:val="24"/>
          <w:szCs w:val="24"/>
          <w:lang w:eastAsia="en-US"/>
        </w:rPr>
        <w:t>Dyrektor Programowa Instytutu Nowej Kultury, profilaktyk, specjalista ds. profilaktyki FASD</w:t>
      </w:r>
    </w:p>
    <w:p w14:paraId="5B8AC45A" w14:textId="77777777" w:rsidR="00CD5F80" w:rsidRPr="00406FF8" w:rsidRDefault="00CD5F80" w:rsidP="0002600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0DE7A3B7" w14:textId="52C999C5" w:rsidR="00B372B2" w:rsidRDefault="007F78F8" w:rsidP="00026006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sz w:val="24"/>
          <w:szCs w:val="24"/>
        </w:rPr>
      </w:pPr>
      <w:r w:rsidRPr="00406FF8">
        <w:rPr>
          <w:rFonts w:eastAsiaTheme="minorHAnsi"/>
          <w:i/>
          <w:color w:val="000000" w:themeColor="text1"/>
          <w:sz w:val="24"/>
          <w:szCs w:val="24"/>
          <w:lang w:eastAsia="en-US"/>
        </w:rPr>
        <w:t>Tekst powstał w ramach bezpłatnej ogólnopolskiej kampanii edukacyjnej „</w:t>
      </w:r>
      <w:r w:rsidR="000D39A7" w:rsidRPr="00406FF8">
        <w:rPr>
          <w:rFonts w:eastAsiaTheme="minorHAnsi"/>
          <w:i/>
          <w:color w:val="000000" w:themeColor="text1"/>
          <w:sz w:val="24"/>
          <w:szCs w:val="24"/>
          <w:lang w:eastAsia="en-US"/>
        </w:rPr>
        <w:t>Ciąża bez alkoholu</w:t>
      </w:r>
      <w:r w:rsidR="00C5701E" w:rsidRPr="00406FF8"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 – profilaktyka FASD</w:t>
      </w:r>
      <w:r w:rsidRPr="00406FF8">
        <w:rPr>
          <w:rFonts w:eastAsiaTheme="minorHAnsi"/>
          <w:i/>
          <w:color w:val="000000" w:themeColor="text1"/>
          <w:sz w:val="24"/>
          <w:szCs w:val="24"/>
          <w:lang w:eastAsia="en-US"/>
        </w:rPr>
        <w:t>” realizowanej w 202</w:t>
      </w:r>
      <w:r w:rsidR="006C0905" w:rsidRPr="00406FF8">
        <w:rPr>
          <w:rFonts w:eastAsiaTheme="minorHAnsi"/>
          <w:i/>
          <w:color w:val="000000" w:themeColor="text1"/>
          <w:sz w:val="24"/>
          <w:szCs w:val="24"/>
          <w:lang w:eastAsia="en-US"/>
        </w:rPr>
        <w:t>5</w:t>
      </w:r>
      <w:r w:rsidRPr="00406FF8"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 r. przez Fundację Instytut Nowej Kultur</w:t>
      </w:r>
      <w:r w:rsidR="00197478" w:rsidRPr="00406FF8"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y, </w:t>
      </w:r>
      <w:hyperlink r:id="rId12" w:history="1">
        <w:r w:rsidR="00197478" w:rsidRPr="00406FF8">
          <w:rPr>
            <w:rStyle w:val="Hipercze"/>
            <w:rFonts w:eastAsiaTheme="minorHAnsi"/>
            <w:i/>
            <w:color w:val="000000" w:themeColor="text1"/>
            <w:sz w:val="24"/>
            <w:szCs w:val="24"/>
            <w:lang w:eastAsia="en-US"/>
          </w:rPr>
          <w:t>www.instytutnowejkultury.pl</w:t>
        </w:r>
      </w:hyperlink>
    </w:p>
    <w:p w14:paraId="64F166F5" w14:textId="6E06918F" w:rsidR="0065147A" w:rsidRPr="00406FF8" w:rsidRDefault="0065147A" w:rsidP="0065147A">
      <w:pPr>
        <w:autoSpaceDE w:val="0"/>
        <w:autoSpaceDN w:val="0"/>
        <w:adjustRightInd w:val="0"/>
        <w:spacing w:after="0" w:line="360" w:lineRule="auto"/>
        <w:ind w:firstLine="284"/>
        <w:contextualSpacing/>
        <w:jc w:val="right"/>
        <w:rPr>
          <w:rFonts w:eastAsiaTheme="minorHAnsi"/>
          <w:i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i/>
          <w:noProof/>
          <w:color w:val="000000" w:themeColor="text1"/>
          <w:sz w:val="24"/>
          <w:szCs w:val="24"/>
          <w:lang w:eastAsia="en-US"/>
          <w14:ligatures w14:val="standardContextual"/>
        </w:rPr>
        <w:drawing>
          <wp:inline distT="0" distB="0" distL="0" distR="0" wp14:anchorId="0D0B116A" wp14:editId="797CD848">
            <wp:extent cx="1106679" cy="768626"/>
            <wp:effectExtent l="0" t="0" r="0" b="0"/>
            <wp:docPr id="1481617388" name="Obraz 1" descr="Obraz zawierający Grafika, tekst, clipart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17388" name="Obraz 1" descr="Obraz zawierający Grafika, tekst, clipart, projekt graficzny&#10;&#10;Opis wygenerowany automatyczni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255" cy="7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47A" w:rsidRPr="00406FF8" w:rsidSect="00197478">
      <w:pgSz w:w="11906" w:h="16838"/>
      <w:pgMar w:top="6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1058" w14:textId="77777777" w:rsidR="00F8426E" w:rsidRDefault="00F8426E" w:rsidP="00CD5F80">
      <w:pPr>
        <w:spacing w:after="0" w:line="240" w:lineRule="auto"/>
      </w:pPr>
      <w:r>
        <w:separator/>
      </w:r>
    </w:p>
  </w:endnote>
  <w:endnote w:type="continuationSeparator" w:id="0">
    <w:p w14:paraId="1604C295" w14:textId="77777777" w:rsidR="00F8426E" w:rsidRDefault="00F8426E" w:rsidP="00CD5F80">
      <w:pPr>
        <w:spacing w:after="0" w:line="240" w:lineRule="auto"/>
      </w:pPr>
      <w:r>
        <w:continuationSeparator/>
      </w:r>
    </w:p>
  </w:endnote>
  <w:endnote w:type="continuationNotice" w:id="1">
    <w:p w14:paraId="3506272C" w14:textId="77777777" w:rsidR="00F8426E" w:rsidRDefault="00F84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3D7A5" w14:textId="77777777" w:rsidR="00F8426E" w:rsidRDefault="00F8426E" w:rsidP="00CD5F80">
      <w:pPr>
        <w:spacing w:after="0" w:line="240" w:lineRule="auto"/>
      </w:pPr>
      <w:r>
        <w:separator/>
      </w:r>
    </w:p>
  </w:footnote>
  <w:footnote w:type="continuationSeparator" w:id="0">
    <w:p w14:paraId="7A34BAD6" w14:textId="77777777" w:rsidR="00F8426E" w:rsidRDefault="00F8426E" w:rsidP="00CD5F80">
      <w:pPr>
        <w:spacing w:after="0" w:line="240" w:lineRule="auto"/>
      </w:pPr>
      <w:r>
        <w:continuationSeparator/>
      </w:r>
    </w:p>
  </w:footnote>
  <w:footnote w:type="continuationNotice" w:id="1">
    <w:p w14:paraId="51DCABF0" w14:textId="77777777" w:rsidR="00F8426E" w:rsidRDefault="00F8426E">
      <w:pPr>
        <w:spacing w:after="0" w:line="240" w:lineRule="auto"/>
      </w:pPr>
    </w:p>
  </w:footnote>
  <w:footnote w:id="2">
    <w:p w14:paraId="06C6D644" w14:textId="77777777" w:rsidR="001C1511" w:rsidRPr="00755C87" w:rsidRDefault="001C1511" w:rsidP="001C151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lang w:val="pl-PL"/>
        </w:rPr>
        <w:t>Teratogen</w:t>
      </w:r>
      <w:proofErr w:type="spellEnd"/>
      <w:r>
        <w:rPr>
          <w:lang w:val="pl-PL"/>
        </w:rPr>
        <w:t xml:space="preserve"> to czynnik</w:t>
      </w:r>
      <w:r w:rsidRPr="00755C87">
        <w:rPr>
          <w:lang w:val="pl-PL"/>
        </w:rPr>
        <w:t>, któ</w:t>
      </w:r>
      <w:r>
        <w:rPr>
          <w:lang w:val="pl-PL"/>
        </w:rPr>
        <w:t>ry</w:t>
      </w:r>
      <w:r w:rsidRPr="00755C87">
        <w:rPr>
          <w:lang w:val="pl-PL"/>
        </w:rPr>
        <w:t xml:space="preserve"> może powodować wady wrodzone u rozwijającego się płodu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673"/>
    <w:multiLevelType w:val="multilevel"/>
    <w:tmpl w:val="958C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613C1"/>
    <w:multiLevelType w:val="hybridMultilevel"/>
    <w:tmpl w:val="0F741EEA"/>
    <w:lvl w:ilvl="0" w:tplc="5DF2620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A577B1"/>
    <w:multiLevelType w:val="multilevel"/>
    <w:tmpl w:val="3BFC8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8AC4AC5"/>
    <w:multiLevelType w:val="hybridMultilevel"/>
    <w:tmpl w:val="69B82566"/>
    <w:lvl w:ilvl="0" w:tplc="75C0CF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B7549"/>
    <w:multiLevelType w:val="hybridMultilevel"/>
    <w:tmpl w:val="86D8A20A"/>
    <w:lvl w:ilvl="0" w:tplc="F9528638">
      <w:start w:val="9"/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FEA2B86"/>
    <w:multiLevelType w:val="hybridMultilevel"/>
    <w:tmpl w:val="B5DAFD00"/>
    <w:lvl w:ilvl="0" w:tplc="8D80FF52">
      <w:start w:val="1"/>
      <w:numFmt w:val="upperLetter"/>
      <w:lvlText w:val="%1)"/>
      <w:lvlJc w:val="left"/>
      <w:pPr>
        <w:ind w:left="10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769756CB"/>
    <w:multiLevelType w:val="hybridMultilevel"/>
    <w:tmpl w:val="FB3820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9191391">
    <w:abstractNumId w:val="0"/>
  </w:num>
  <w:num w:numId="2" w16cid:durableId="2062942467">
    <w:abstractNumId w:val="6"/>
  </w:num>
  <w:num w:numId="3" w16cid:durableId="526523811">
    <w:abstractNumId w:val="3"/>
  </w:num>
  <w:num w:numId="4" w16cid:durableId="1756899545">
    <w:abstractNumId w:val="5"/>
  </w:num>
  <w:num w:numId="5" w16cid:durableId="803815136">
    <w:abstractNumId w:val="1"/>
  </w:num>
  <w:num w:numId="6" w16cid:durableId="2073961146">
    <w:abstractNumId w:val="2"/>
  </w:num>
  <w:num w:numId="7" w16cid:durableId="167450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0"/>
    <w:rsid w:val="00011A6B"/>
    <w:rsid w:val="00026006"/>
    <w:rsid w:val="00075A18"/>
    <w:rsid w:val="00091CD2"/>
    <w:rsid w:val="000D39A7"/>
    <w:rsid w:val="00114223"/>
    <w:rsid w:val="001448DB"/>
    <w:rsid w:val="00180A79"/>
    <w:rsid w:val="00184999"/>
    <w:rsid w:val="00197478"/>
    <w:rsid w:val="001A3A85"/>
    <w:rsid w:val="001B3BA8"/>
    <w:rsid w:val="001C1511"/>
    <w:rsid w:val="001C7F4B"/>
    <w:rsid w:val="001E081E"/>
    <w:rsid w:val="00236810"/>
    <w:rsid w:val="003363CC"/>
    <w:rsid w:val="00382BAE"/>
    <w:rsid w:val="003A12E5"/>
    <w:rsid w:val="003A33E1"/>
    <w:rsid w:val="00406FF8"/>
    <w:rsid w:val="004C0CAC"/>
    <w:rsid w:val="00522DBB"/>
    <w:rsid w:val="00524B85"/>
    <w:rsid w:val="00536621"/>
    <w:rsid w:val="005B4189"/>
    <w:rsid w:val="006170E9"/>
    <w:rsid w:val="006437B6"/>
    <w:rsid w:val="006476EF"/>
    <w:rsid w:val="0065147A"/>
    <w:rsid w:val="00664986"/>
    <w:rsid w:val="00674192"/>
    <w:rsid w:val="006B2069"/>
    <w:rsid w:val="006C0905"/>
    <w:rsid w:val="00731F71"/>
    <w:rsid w:val="00755C87"/>
    <w:rsid w:val="007A446C"/>
    <w:rsid w:val="007F78F8"/>
    <w:rsid w:val="008020E4"/>
    <w:rsid w:val="0089542E"/>
    <w:rsid w:val="00896394"/>
    <w:rsid w:val="008D1F3F"/>
    <w:rsid w:val="008E7F69"/>
    <w:rsid w:val="0091639C"/>
    <w:rsid w:val="00941D8C"/>
    <w:rsid w:val="009543F4"/>
    <w:rsid w:val="00992A88"/>
    <w:rsid w:val="009B0F7E"/>
    <w:rsid w:val="009B62C7"/>
    <w:rsid w:val="009E55E6"/>
    <w:rsid w:val="009F53C1"/>
    <w:rsid w:val="00B273D8"/>
    <w:rsid w:val="00B35196"/>
    <w:rsid w:val="00B372B2"/>
    <w:rsid w:val="00B41DF5"/>
    <w:rsid w:val="00B464CB"/>
    <w:rsid w:val="00B62346"/>
    <w:rsid w:val="00C0475C"/>
    <w:rsid w:val="00C45B8C"/>
    <w:rsid w:val="00C51245"/>
    <w:rsid w:val="00C5701E"/>
    <w:rsid w:val="00CC568E"/>
    <w:rsid w:val="00CD5F80"/>
    <w:rsid w:val="00CE1657"/>
    <w:rsid w:val="00D020B9"/>
    <w:rsid w:val="00D11509"/>
    <w:rsid w:val="00D2331C"/>
    <w:rsid w:val="00D34982"/>
    <w:rsid w:val="00D75BCA"/>
    <w:rsid w:val="00D90033"/>
    <w:rsid w:val="00DA5DE1"/>
    <w:rsid w:val="00DF5474"/>
    <w:rsid w:val="00E22752"/>
    <w:rsid w:val="00E334AA"/>
    <w:rsid w:val="00E56318"/>
    <w:rsid w:val="00E61865"/>
    <w:rsid w:val="00E91DE6"/>
    <w:rsid w:val="00EE3C93"/>
    <w:rsid w:val="00F8426E"/>
    <w:rsid w:val="00F94CBA"/>
    <w:rsid w:val="00F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EF91"/>
  <w15:chartTrackingRefBased/>
  <w15:docId w15:val="{087B32DA-31DC-48B5-AB9C-B2C86A7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F80"/>
    <w:pPr>
      <w:spacing w:after="200" w:line="276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F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F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F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F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F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F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5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5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5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5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5F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5F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5F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F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5F8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qFormat/>
    <w:rsid w:val="00CD5F80"/>
    <w:pPr>
      <w:spacing w:after="0" w:line="240" w:lineRule="auto"/>
    </w:pPr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CD5F80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FZ,Footnote Reference Number,Footnote symbol,Footnote reference number,note TESI,SUPERS,EN Footnote Reference,Footnote Reference Superscript,Odwołanie przypisu,Znak Znak11,Footnote number,Ref,de nota al pie,Odwo3anie przypisu"/>
    <w:uiPriority w:val="99"/>
    <w:qFormat/>
    <w:rsid w:val="00CD5F8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623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62346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74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142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422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64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37B6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stytutnowejkultury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d1719-65b4-4e87-bc82-1e3443dc318d" xsi:nil="true"/>
    <lcf76f155ced4ddcb4097134ff3c332f xmlns="1179d322-03c3-4f1a-8d54-b624ee7ebb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1BEC65481FC34E8146E88B814D3767" ma:contentTypeVersion="15" ma:contentTypeDescription="Utwórz nowy dokument." ma:contentTypeScope="" ma:versionID="170dc5eecd410481493c3dcc03dc4201">
  <xsd:schema xmlns:xsd="http://www.w3.org/2001/XMLSchema" xmlns:xs="http://www.w3.org/2001/XMLSchema" xmlns:p="http://schemas.microsoft.com/office/2006/metadata/properties" xmlns:ns2="1179d322-03c3-4f1a-8d54-b624ee7ebb69" xmlns:ns3="4d3d1719-65b4-4e87-bc82-1e3443dc318d" targetNamespace="http://schemas.microsoft.com/office/2006/metadata/properties" ma:root="true" ma:fieldsID="e5584b26fe176c9b9d34fea50516894a" ns2:_="" ns3:_="">
    <xsd:import namespace="1179d322-03c3-4f1a-8d54-b624ee7ebb69"/>
    <xsd:import namespace="4d3d1719-65b4-4e87-bc82-1e3443dc3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d322-03c3-4f1a-8d54-b624ee7e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7bcc573-6f71-46d2-ae0e-240124ec1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d1719-65b4-4e87-bc82-1e3443dc31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6c96c21-f18c-42e3-b090-8b859b2dadbc}" ma:internalName="TaxCatchAll" ma:showField="CatchAllData" ma:web="4d3d1719-65b4-4e87-bc82-1e3443d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146AC-F9B4-442E-8D54-E7355313A850}">
  <ds:schemaRefs>
    <ds:schemaRef ds:uri="http://schemas.microsoft.com/office/2006/metadata/properties"/>
    <ds:schemaRef ds:uri="http://schemas.microsoft.com/office/infopath/2007/PartnerControls"/>
    <ds:schemaRef ds:uri="4d3d1719-65b4-4e87-bc82-1e3443dc318d"/>
    <ds:schemaRef ds:uri="1179d322-03c3-4f1a-8d54-b624ee7ebb69"/>
  </ds:schemaRefs>
</ds:datastoreItem>
</file>

<file path=customXml/itemProps2.xml><?xml version="1.0" encoding="utf-8"?>
<ds:datastoreItem xmlns:ds="http://schemas.openxmlformats.org/officeDocument/2006/customXml" ds:itemID="{74D55D07-0F59-4C47-B9FC-FC67A7DCF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EA8F5C-6AF0-4AD0-A60D-99C6CD426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ED8E2-48A5-431F-891E-DB7D239B0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9d322-03c3-4f1a-8d54-b624ee7ebb69"/>
    <ds:schemaRef ds:uri="4d3d1719-65b4-4e87-bc82-1e3443dc3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Arczewska</dc:creator>
  <cp:keywords/>
  <dc:description/>
  <cp:lastModifiedBy>Monika Filipczak</cp:lastModifiedBy>
  <cp:revision>35</cp:revision>
  <dcterms:created xsi:type="dcterms:W3CDTF">2025-01-07T10:46:00Z</dcterms:created>
  <dcterms:modified xsi:type="dcterms:W3CDTF">2025-05-21T06:25:00Z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0x010100131BEC65481FC34E8146E88B814D3767</vt:lpwstr>
  </property>
  <property fmtid="{D5CDD505-2E9C-101B-9397-08002B2CF9AE}" pid="3" name="MediaServiceImageTags">
    <vt:lpwstr/>
  </property>
</Properties>
</file>